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8C" w:rsidRPr="0097368D" w:rsidRDefault="005B2C8C" w:rsidP="005B2C8C">
      <w:pPr>
        <w:spacing w:after="0" w:line="240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5B2C8C" w:rsidRPr="0097368D" w:rsidRDefault="005B2C8C" w:rsidP="005B2C8C">
      <w:pPr>
        <w:spacing w:after="0" w:line="240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97368D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97368D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5B2C8C" w:rsidRPr="0097368D" w:rsidRDefault="005B2C8C" w:rsidP="005B2C8C">
      <w:pPr>
        <w:spacing w:after="0" w:line="240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7368D">
        <w:rPr>
          <w:b/>
          <w:bCs/>
          <w:caps/>
          <w:noProof/>
          <w:kern w:val="28"/>
          <w:sz w:val="28"/>
          <w:szCs w:val="28"/>
        </w:rPr>
        <w:t>Волжский</w:t>
      </w:r>
      <w:r w:rsidRPr="0097368D">
        <w:rPr>
          <w:b/>
          <w:bCs/>
          <w:caps/>
          <w:kern w:val="28"/>
          <w:sz w:val="28"/>
          <w:szCs w:val="28"/>
        </w:rPr>
        <w:t xml:space="preserve"> </w:t>
      </w:r>
    </w:p>
    <w:p w:rsidR="005B2C8C" w:rsidRDefault="005B2C8C" w:rsidP="005B2C8C">
      <w:pPr>
        <w:spacing w:after="0" w:line="240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5B2C8C" w:rsidRPr="0097368D" w:rsidRDefault="005B2C8C" w:rsidP="005B2C8C">
      <w:pPr>
        <w:spacing w:after="0" w:line="240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</w:p>
    <w:p w:rsidR="002658AB" w:rsidRDefault="002658AB" w:rsidP="005B2C8C">
      <w:pPr>
        <w:spacing w:after="0"/>
        <w:rPr>
          <w:b/>
          <w:sz w:val="28"/>
          <w:szCs w:val="28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5B2C8C">
        <w:rPr>
          <w:b/>
          <w:sz w:val="32"/>
        </w:rPr>
        <w:t xml:space="preserve">                        </w:t>
      </w:r>
      <w:r w:rsidRPr="005B2C8C">
        <w:rPr>
          <w:b/>
          <w:sz w:val="28"/>
          <w:szCs w:val="28"/>
        </w:rPr>
        <w:t>ПОСТАНОВЛЕНИЕ</w:t>
      </w:r>
    </w:p>
    <w:p w:rsidR="005B2C8C" w:rsidRDefault="005B2C8C" w:rsidP="005B2C8C">
      <w:pPr>
        <w:spacing w:after="0"/>
        <w:rPr>
          <w:b/>
          <w:sz w:val="28"/>
          <w:szCs w:val="28"/>
        </w:rPr>
      </w:pPr>
    </w:p>
    <w:p w:rsidR="005B2C8C" w:rsidRPr="005B2C8C" w:rsidRDefault="005B2C8C" w:rsidP="005B2C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2020г.                                                                                   № 50</w:t>
      </w:r>
    </w:p>
    <w:p w:rsidR="002658AB" w:rsidRPr="004969E4" w:rsidRDefault="002658AB" w:rsidP="002658AB">
      <w:pPr>
        <w:pStyle w:val="a7"/>
        <w:tabs>
          <w:tab w:val="left" w:pos="10204"/>
        </w:tabs>
        <w:spacing w:line="192" w:lineRule="auto"/>
        <w:ind w:right="-2"/>
        <w:jc w:val="right"/>
        <w:rPr>
          <w:sz w:val="24"/>
          <w:szCs w:val="24"/>
        </w:rPr>
      </w:pPr>
    </w:p>
    <w:p w:rsidR="002658AB" w:rsidRPr="0020267E" w:rsidRDefault="002658AB" w:rsidP="002658AB">
      <w:pPr>
        <w:spacing w:after="0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20267E">
        <w:rPr>
          <w:rFonts w:cs="Times New Roman"/>
          <w:b/>
          <w:sz w:val="28"/>
          <w:szCs w:val="28"/>
        </w:rPr>
        <w:t xml:space="preserve">Об утверждении  Положения о порядке проведения антикоррупционного мониторинга на территории   сельского поселения </w:t>
      </w:r>
      <w:r w:rsidR="005B2C8C">
        <w:rPr>
          <w:rFonts w:cs="Times New Roman"/>
          <w:b/>
          <w:sz w:val="28"/>
          <w:szCs w:val="28"/>
        </w:rPr>
        <w:t>Рождествено</w:t>
      </w:r>
      <w:r w:rsidRPr="0020267E">
        <w:rPr>
          <w:rFonts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20267E">
        <w:rPr>
          <w:rFonts w:cs="Times New Roman"/>
          <w:b/>
          <w:sz w:val="28"/>
          <w:szCs w:val="28"/>
        </w:rPr>
        <w:t>Волжский</w:t>
      </w:r>
      <w:proofErr w:type="gramEnd"/>
      <w:r w:rsidRPr="0020267E">
        <w:rPr>
          <w:rFonts w:cs="Times New Roman"/>
          <w:b/>
          <w:sz w:val="28"/>
          <w:szCs w:val="28"/>
        </w:rPr>
        <w:t xml:space="preserve"> Самарской области</w:t>
      </w:r>
      <w:bookmarkEnd w:id="0"/>
    </w:p>
    <w:p w:rsidR="002658AB" w:rsidRPr="0020267E" w:rsidRDefault="002658AB" w:rsidP="002658AB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</w:p>
    <w:p w:rsidR="005B2C8C" w:rsidRDefault="002658AB" w:rsidP="002658AB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1A2817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ab/>
      </w:r>
      <w:r w:rsidRPr="001A2817">
        <w:rPr>
          <w:rFonts w:cs="Times New Roman"/>
          <w:sz w:val="28"/>
          <w:szCs w:val="28"/>
        </w:rPr>
        <w:t xml:space="preserve">В соответствии со </w:t>
      </w:r>
      <w:hyperlink r:id="rId7" w:history="1">
        <w:r w:rsidRPr="001A2817">
          <w:rPr>
            <w:rStyle w:val="ac"/>
            <w:color w:val="auto"/>
            <w:sz w:val="28"/>
            <w:szCs w:val="28"/>
          </w:rPr>
          <w:t>статьей 11</w:t>
        </w:r>
      </w:hyperlink>
      <w:r w:rsidRPr="001A2817">
        <w:rPr>
          <w:rFonts w:cs="Times New Roman"/>
          <w:color w:val="auto"/>
          <w:sz w:val="28"/>
          <w:szCs w:val="28"/>
        </w:rPr>
        <w:t xml:space="preserve"> </w:t>
      </w:r>
      <w:r w:rsidRPr="001A2817">
        <w:rPr>
          <w:rFonts w:cs="Times New Roman"/>
          <w:sz w:val="28"/>
          <w:szCs w:val="28"/>
        </w:rPr>
        <w:t>Закона Самарской области от 10.03.2009 года № 23-ГД "О противодействии коррупции в Самарской области"</w:t>
      </w:r>
      <w:r>
        <w:rPr>
          <w:rFonts w:cs="Times New Roman"/>
          <w:sz w:val="28"/>
          <w:szCs w:val="28"/>
        </w:rPr>
        <w:t>,</w:t>
      </w:r>
      <w:r w:rsidRPr="001A2817">
        <w:rPr>
          <w:rFonts w:cs="Times New Roman"/>
          <w:sz w:val="28"/>
          <w:szCs w:val="28"/>
        </w:rPr>
        <w:t xml:space="preserve"> в целях организации мониторинга результатов разработки и применения мер по противодействию коррупции, постановлением Правительства Самарской области от 21.03.2017 года № 172 «Об утверждении Методических рекомендаций по проведению антикоррупционного мониторинга на территории Самарской области»,  </w:t>
      </w:r>
    </w:p>
    <w:p w:rsidR="002658AB" w:rsidRPr="00545ED9" w:rsidRDefault="002658AB" w:rsidP="002658AB">
      <w:pPr>
        <w:spacing w:after="0" w:line="360" w:lineRule="auto"/>
        <w:jc w:val="both"/>
        <w:rPr>
          <w:sz w:val="28"/>
          <w:szCs w:val="28"/>
        </w:rPr>
      </w:pPr>
      <w:r w:rsidRPr="00545ED9">
        <w:rPr>
          <w:sz w:val="28"/>
          <w:szCs w:val="28"/>
        </w:rPr>
        <w:t>ПОСТАНОВЛЯ</w:t>
      </w:r>
      <w:r w:rsidR="005B2C8C">
        <w:rPr>
          <w:sz w:val="28"/>
          <w:szCs w:val="28"/>
        </w:rPr>
        <w:t>Ю</w:t>
      </w:r>
      <w:r w:rsidRPr="00545ED9">
        <w:rPr>
          <w:sz w:val="28"/>
          <w:szCs w:val="28"/>
        </w:rPr>
        <w:t>:</w:t>
      </w:r>
    </w:p>
    <w:p w:rsidR="002658AB" w:rsidRPr="00545ED9" w:rsidRDefault="002658AB" w:rsidP="002658AB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545ED9">
        <w:rPr>
          <w:sz w:val="28"/>
          <w:szCs w:val="28"/>
        </w:rPr>
        <w:t>1. Разработать и утвердить П</w:t>
      </w:r>
      <w:r w:rsidRPr="00545ED9">
        <w:rPr>
          <w:rFonts w:cs="Times New Roman"/>
          <w:sz w:val="28"/>
          <w:szCs w:val="28"/>
        </w:rPr>
        <w:t xml:space="preserve">оложение о порядке проведения антикоррупционного мониторинга на территории  сельского поселения </w:t>
      </w:r>
      <w:r w:rsidR="005B2C8C">
        <w:rPr>
          <w:rFonts w:cs="Times New Roman"/>
          <w:sz w:val="28"/>
          <w:szCs w:val="28"/>
        </w:rPr>
        <w:t>Рождествено</w:t>
      </w:r>
      <w:r w:rsidRPr="00545ED9">
        <w:rPr>
          <w:rFonts w:cs="Times New Roman"/>
          <w:sz w:val="28"/>
          <w:szCs w:val="28"/>
        </w:rPr>
        <w:t xml:space="preserve"> муниципального района Волжский Самарской области (Приложение</w:t>
      </w:r>
      <w:proofErr w:type="gramStart"/>
      <w:r w:rsidRPr="00545ED9">
        <w:rPr>
          <w:rFonts w:cs="Times New Roman"/>
          <w:sz w:val="28"/>
          <w:szCs w:val="28"/>
        </w:rPr>
        <w:t xml:space="preserve"> )</w:t>
      </w:r>
      <w:proofErr w:type="gramEnd"/>
      <w:r w:rsidRPr="00545ED9">
        <w:rPr>
          <w:rFonts w:cs="Times New Roman"/>
          <w:sz w:val="28"/>
          <w:szCs w:val="28"/>
        </w:rPr>
        <w:t>.</w:t>
      </w:r>
    </w:p>
    <w:p w:rsidR="002658AB" w:rsidRPr="00545ED9" w:rsidRDefault="00DD39D6" w:rsidP="002658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58AB" w:rsidRPr="00CE2134">
        <w:rPr>
          <w:sz w:val="28"/>
          <w:szCs w:val="28"/>
        </w:rPr>
        <w:t xml:space="preserve">. Опубликовать  настоящее Постановление </w:t>
      </w:r>
      <w:r w:rsidR="002658AB" w:rsidRPr="00545ED9">
        <w:rPr>
          <w:sz w:val="28"/>
          <w:szCs w:val="28"/>
        </w:rPr>
        <w:t>разместить на официальном сайте Администра</w:t>
      </w:r>
      <w:r w:rsidR="002658AB">
        <w:rPr>
          <w:sz w:val="28"/>
          <w:szCs w:val="28"/>
        </w:rPr>
        <w:t xml:space="preserve">ции сельского поселения </w:t>
      </w:r>
      <w:r>
        <w:rPr>
          <w:sz w:val="28"/>
          <w:szCs w:val="28"/>
        </w:rPr>
        <w:t>Рождествено</w:t>
      </w:r>
      <w:r w:rsidR="002658AB">
        <w:rPr>
          <w:sz w:val="28"/>
          <w:szCs w:val="28"/>
        </w:rPr>
        <w:t xml:space="preserve"> муниципального района </w:t>
      </w:r>
      <w:proofErr w:type="gramStart"/>
      <w:r w:rsidR="002658AB">
        <w:rPr>
          <w:sz w:val="28"/>
          <w:szCs w:val="28"/>
        </w:rPr>
        <w:t>Волжский</w:t>
      </w:r>
      <w:proofErr w:type="gramEnd"/>
      <w:r w:rsidR="002658AB">
        <w:rPr>
          <w:sz w:val="28"/>
          <w:szCs w:val="28"/>
        </w:rPr>
        <w:t xml:space="preserve"> Самарской области.</w:t>
      </w:r>
    </w:p>
    <w:p w:rsidR="002658AB" w:rsidRPr="00545ED9" w:rsidRDefault="002658AB" w:rsidP="002658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</w:p>
    <w:p w:rsidR="002658AB" w:rsidRPr="001A2817" w:rsidRDefault="002658AB" w:rsidP="00DD39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A2817">
        <w:rPr>
          <w:sz w:val="28"/>
          <w:szCs w:val="28"/>
        </w:rPr>
        <w:t xml:space="preserve">Глава сельского </w:t>
      </w:r>
      <w:r w:rsidR="00DD39D6">
        <w:rPr>
          <w:sz w:val="28"/>
          <w:szCs w:val="28"/>
        </w:rPr>
        <w:t>поселения                                                         Л.А. С</w:t>
      </w:r>
      <w:r w:rsidR="007E308A">
        <w:rPr>
          <w:sz w:val="28"/>
          <w:szCs w:val="28"/>
        </w:rPr>
        <w:t>а</w:t>
      </w:r>
      <w:r w:rsidR="00DD39D6">
        <w:rPr>
          <w:sz w:val="28"/>
          <w:szCs w:val="28"/>
        </w:rPr>
        <w:t>вельева</w:t>
      </w:r>
    </w:p>
    <w:p w:rsidR="002658AB" w:rsidRDefault="002658AB" w:rsidP="002658AB">
      <w:pPr>
        <w:spacing w:after="0"/>
        <w:jc w:val="right"/>
        <w:rPr>
          <w:rFonts w:cs="Times New Roman"/>
          <w:sz w:val="28"/>
          <w:szCs w:val="28"/>
        </w:rPr>
      </w:pPr>
    </w:p>
    <w:p w:rsidR="005B2C8C" w:rsidRDefault="005B2C8C" w:rsidP="002658AB">
      <w:pPr>
        <w:ind w:left="4536"/>
        <w:rPr>
          <w:sz w:val="28"/>
          <w:szCs w:val="28"/>
        </w:rPr>
      </w:pPr>
    </w:p>
    <w:p w:rsidR="005B2C8C" w:rsidRDefault="005B2C8C" w:rsidP="002658AB">
      <w:pPr>
        <w:ind w:left="4536"/>
        <w:rPr>
          <w:sz w:val="28"/>
          <w:szCs w:val="28"/>
        </w:rPr>
      </w:pPr>
    </w:p>
    <w:p w:rsidR="002658AB" w:rsidRDefault="00DD39D6" w:rsidP="002658AB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  <w:r w:rsidR="002658AB">
        <w:rPr>
          <w:sz w:val="28"/>
          <w:szCs w:val="28"/>
        </w:rPr>
        <w:t xml:space="preserve"> </w:t>
      </w:r>
      <w:r w:rsidR="002658AB">
        <w:rPr>
          <w:sz w:val="28"/>
          <w:szCs w:val="28"/>
        </w:rPr>
        <w:br/>
      </w:r>
      <w:r w:rsidR="002658AB" w:rsidRPr="00D52DA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2658AB"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2658AB" w:rsidRPr="00D52DA7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Рождествено</w:t>
      </w:r>
      <w:r w:rsidR="002658AB" w:rsidRPr="00D52DA7">
        <w:rPr>
          <w:sz w:val="28"/>
          <w:szCs w:val="28"/>
        </w:rPr>
        <w:t xml:space="preserve"> муниципального района </w:t>
      </w:r>
      <w:proofErr w:type="gramStart"/>
      <w:r w:rsidR="002658AB" w:rsidRPr="00D52DA7">
        <w:rPr>
          <w:sz w:val="28"/>
          <w:szCs w:val="28"/>
        </w:rPr>
        <w:t>Волжский</w:t>
      </w:r>
      <w:proofErr w:type="gramEnd"/>
      <w:r w:rsidR="002658AB" w:rsidRPr="00D52DA7">
        <w:rPr>
          <w:sz w:val="28"/>
          <w:szCs w:val="28"/>
        </w:rPr>
        <w:t xml:space="preserve"> Самарской области </w:t>
      </w:r>
    </w:p>
    <w:p w:rsidR="002658AB" w:rsidRPr="00D52DA7" w:rsidRDefault="002658AB" w:rsidP="002658A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638C0">
        <w:rPr>
          <w:sz w:val="28"/>
          <w:szCs w:val="28"/>
        </w:rPr>
        <w:t xml:space="preserve"> </w:t>
      </w:r>
      <w:r w:rsidR="00DD39D6">
        <w:rPr>
          <w:sz w:val="28"/>
          <w:szCs w:val="28"/>
        </w:rPr>
        <w:t>50</w:t>
      </w:r>
      <w:r w:rsidR="00E638C0">
        <w:rPr>
          <w:sz w:val="28"/>
          <w:szCs w:val="28"/>
        </w:rPr>
        <w:t xml:space="preserve"> от </w:t>
      </w:r>
      <w:r w:rsidR="00DD39D6">
        <w:rPr>
          <w:sz w:val="28"/>
          <w:szCs w:val="28"/>
        </w:rPr>
        <w:t>25 мая 2020г.</w:t>
      </w:r>
      <w:r>
        <w:rPr>
          <w:sz w:val="28"/>
          <w:szCs w:val="28"/>
        </w:rPr>
        <w:t xml:space="preserve"> г.</w:t>
      </w:r>
    </w:p>
    <w:p w:rsidR="002658AB" w:rsidRDefault="002658AB" w:rsidP="002658AB">
      <w:pPr>
        <w:spacing w:after="0"/>
        <w:jc w:val="right"/>
        <w:rPr>
          <w:rFonts w:cs="Times New Roman"/>
          <w:sz w:val="28"/>
          <w:szCs w:val="28"/>
        </w:rPr>
      </w:pPr>
    </w:p>
    <w:p w:rsidR="002658AB" w:rsidRPr="00CE2134" w:rsidRDefault="002658AB" w:rsidP="002658AB">
      <w:pPr>
        <w:spacing w:after="0"/>
        <w:jc w:val="right"/>
        <w:rPr>
          <w:rFonts w:cs="Times New Roman"/>
          <w:sz w:val="28"/>
          <w:szCs w:val="28"/>
        </w:rPr>
      </w:pPr>
    </w:p>
    <w:p w:rsidR="002658AB" w:rsidRDefault="002658AB" w:rsidP="002658A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658AB" w:rsidRDefault="002658AB" w:rsidP="002658A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ПОЛОЖЕНИЕ </w:t>
      </w:r>
    </w:p>
    <w:p w:rsidR="002658AB" w:rsidRDefault="002658AB" w:rsidP="002658A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порядке проведения антикоррупционного мониторинга на территории сельского поселения </w:t>
      </w:r>
      <w:r w:rsidR="00DD39D6">
        <w:rPr>
          <w:rFonts w:cs="Times New Roman"/>
          <w:b/>
          <w:sz w:val="28"/>
          <w:szCs w:val="28"/>
        </w:rPr>
        <w:t>Рождествено</w:t>
      </w:r>
      <w:r>
        <w:rPr>
          <w:rFonts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cs="Times New Roman"/>
          <w:b/>
          <w:sz w:val="28"/>
          <w:szCs w:val="28"/>
        </w:rPr>
        <w:t>Волжский</w:t>
      </w:r>
      <w:proofErr w:type="gramEnd"/>
      <w:r>
        <w:rPr>
          <w:rFonts w:cs="Times New Roman"/>
          <w:b/>
          <w:sz w:val="28"/>
          <w:szCs w:val="28"/>
        </w:rPr>
        <w:t xml:space="preserve"> Самарской области </w:t>
      </w:r>
    </w:p>
    <w:p w:rsidR="002658AB" w:rsidRDefault="002658AB" w:rsidP="002658A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658AB" w:rsidRDefault="002658AB" w:rsidP="002658A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658AB" w:rsidRPr="00196DEC" w:rsidRDefault="002658AB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96DEC">
        <w:rPr>
          <w:rFonts w:cs="Times New Roman"/>
          <w:b/>
          <w:sz w:val="28"/>
          <w:szCs w:val="28"/>
        </w:rPr>
        <w:t>1. Общие положения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proofErr w:type="gramStart"/>
      <w:r>
        <w:rPr>
          <w:rFonts w:cs="Times New Roman"/>
          <w:sz w:val="28"/>
          <w:szCs w:val="28"/>
        </w:rPr>
        <w:t xml:space="preserve">Настоящий порядок в соответствии со статьей 11 Закона Самарской области от 10 марта 2009 года № 23-ГД «О противодействии коррупции в Самарской области», постановлением Правительства Самарской области от 21 марта 2017 года № 172 «Об утверждении Методических рекомендаций по проведению антикоррупционного мониторинга на территории Самарской области», Уставом сельского поселения </w:t>
      </w:r>
      <w:r w:rsidR="00DD39D6">
        <w:rPr>
          <w:rFonts w:cs="Times New Roman"/>
          <w:sz w:val="28"/>
          <w:szCs w:val="28"/>
        </w:rPr>
        <w:t>Рождествено</w:t>
      </w:r>
      <w:r>
        <w:rPr>
          <w:rFonts w:cs="Times New Roman"/>
          <w:sz w:val="28"/>
          <w:szCs w:val="28"/>
        </w:rPr>
        <w:t xml:space="preserve"> определяет процедуру проведения антикоррупционного мониторинга на территории сельского поселения </w:t>
      </w:r>
      <w:r w:rsidR="00DD39D6">
        <w:rPr>
          <w:rFonts w:cs="Times New Roman"/>
          <w:sz w:val="28"/>
          <w:szCs w:val="28"/>
        </w:rPr>
        <w:t>Рождествено</w:t>
      </w:r>
      <w:r>
        <w:rPr>
          <w:rFonts w:cs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Волжский</w:t>
      </w:r>
      <w:proofErr w:type="gramEnd"/>
      <w:r>
        <w:rPr>
          <w:rFonts w:cs="Times New Roman"/>
          <w:sz w:val="28"/>
          <w:szCs w:val="28"/>
        </w:rPr>
        <w:t xml:space="preserve"> Самарской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сельского поселения </w:t>
      </w:r>
      <w:r w:rsidR="00DD39D6">
        <w:rPr>
          <w:rFonts w:cs="Times New Roman"/>
          <w:sz w:val="28"/>
          <w:szCs w:val="28"/>
        </w:rPr>
        <w:t>Рождествено</w:t>
      </w:r>
      <w:r>
        <w:rPr>
          <w:rFonts w:cs="Times New Roman"/>
          <w:sz w:val="28"/>
          <w:szCs w:val="28"/>
        </w:rPr>
        <w:t>.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Правовую основу проведения антикоррупционного мониторинга в муниципальном образовании составляют: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hyperlink r:id="rId8" w:history="1">
        <w:r>
          <w:rPr>
            <w:rStyle w:val="a6"/>
            <w:rFonts w:cs="Times New Roman"/>
            <w:color w:val="auto"/>
            <w:sz w:val="28"/>
            <w:szCs w:val="28"/>
            <w:u w:val="none"/>
          </w:rPr>
          <w:t>Конституция</w:t>
        </w:r>
      </w:hyperlink>
      <w:r>
        <w:rPr>
          <w:rFonts w:cs="Times New Roman"/>
          <w:color w:val="auto"/>
          <w:sz w:val="28"/>
          <w:szCs w:val="28"/>
        </w:rPr>
        <w:t xml:space="preserve"> Российской Федерации;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Федеральный </w:t>
      </w:r>
      <w:hyperlink r:id="rId9" w:history="1">
        <w:r>
          <w:rPr>
            <w:rStyle w:val="a6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cs="Times New Roman"/>
          <w:color w:val="auto"/>
          <w:sz w:val="28"/>
          <w:szCs w:val="28"/>
        </w:rPr>
        <w:t xml:space="preserve"> от 25 декабря 2008 года  № 273-ФЗ                           «О противодействии коррупции»;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</w:t>
      </w:r>
      <w:hyperlink r:id="rId10" w:history="1">
        <w:r>
          <w:rPr>
            <w:rStyle w:val="a6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cs="Times New Roman"/>
          <w:color w:val="auto"/>
          <w:sz w:val="28"/>
          <w:szCs w:val="28"/>
        </w:rPr>
        <w:t xml:space="preserve"> Самарской области от 10 марта 2009 года  № 23-ГД                      «О противодействии коррупции в Самарской области»;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 постановление Правительства Самарской области от 21 марта 2017 года № 172 «Об утверждении Методических рекомендаций по проведению антикоррупционного мониторинга на территории Самарской области»;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- иные федеральные законы, указы Президента Российской Федерации, нормативные правовые акты Правительства Российской Федерации, </w:t>
      </w:r>
      <w:r>
        <w:rPr>
          <w:rFonts w:cs="Times New Roman"/>
          <w:color w:val="auto"/>
          <w:sz w:val="28"/>
          <w:szCs w:val="28"/>
        </w:rPr>
        <w:lastRenderedPageBreak/>
        <w:t>нормативные правовые акты Самарской области, а также муниципальные правовые акты и настоящий Порядок.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</w:t>
      </w:r>
      <w:proofErr w:type="spellStart"/>
      <w:r>
        <w:rPr>
          <w:rFonts w:cs="Times New Roman"/>
          <w:sz w:val="28"/>
          <w:szCs w:val="28"/>
        </w:rPr>
        <w:t>Антикоррупционный</w:t>
      </w:r>
      <w:proofErr w:type="spellEnd"/>
      <w:r>
        <w:rPr>
          <w:rFonts w:cs="Times New Roman"/>
          <w:sz w:val="28"/>
          <w:szCs w:val="28"/>
        </w:rPr>
        <w:t xml:space="preserve"> мониторинг проводится  Комисси</w:t>
      </w:r>
      <w:r w:rsidR="00DD39D6">
        <w:rPr>
          <w:rFonts w:cs="Times New Roman"/>
          <w:sz w:val="28"/>
          <w:szCs w:val="28"/>
        </w:rPr>
        <w:t>ей</w:t>
      </w:r>
      <w:r>
        <w:rPr>
          <w:rFonts w:cs="Times New Roman"/>
          <w:sz w:val="28"/>
          <w:szCs w:val="28"/>
        </w:rPr>
        <w:t>.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 Антикоррупционный мониторинг проводится по мере необходимости, но не реже одного раза в год.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Pr="00196DEC" w:rsidRDefault="002658AB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96DEC">
        <w:rPr>
          <w:rFonts w:cs="Times New Roman"/>
          <w:b/>
          <w:sz w:val="28"/>
          <w:szCs w:val="28"/>
        </w:rPr>
        <w:t>2. Цели антикоррупционного мониторинга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 Целями антикоррупционного мониторинга являются: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обеспечение разработки и реализации программ (планов) противодействия коррупции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обеспечение оценки эффективности мер, реализуемых посредством программ (планов) противодействия коррупции;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оценка уровня восприятия населением реализуемых на территории поселения мер антикоррупционной направленности.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Pr="00196DEC" w:rsidRDefault="002658AB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96DEC">
        <w:rPr>
          <w:rFonts w:cs="Times New Roman"/>
          <w:b/>
          <w:sz w:val="28"/>
          <w:szCs w:val="28"/>
        </w:rPr>
        <w:t>3. Задачи антикоррупционного мониторинга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 Задачами антикоррупционного мониторинга являются: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определение сфер деятельности в муниципальном образовании с высокими коррупционными рисками;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выявление причин и условий, способствующих коррупционным проявлениям в муниципальном образовании;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оценка влияния реализации антикоррупционных мер на коррупционную обстановку в муниципальном образовании;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выявление ключевых направлений деятельности органа местного самоуправления муниципального образования по противодействию коррупции, предупреждению возможностей возникновения коррупциогенных факторов и формированию антикоррупционного общественного мнения;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информирование органа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8"/>
          <w:szCs w:val="28"/>
        </w:rPr>
      </w:pPr>
      <w:r w:rsidRPr="00196DEC">
        <w:rPr>
          <w:rFonts w:cs="Times New Roman"/>
          <w:b/>
          <w:sz w:val="28"/>
          <w:szCs w:val="28"/>
        </w:rPr>
        <w:t>4. Основные этапы антикоррупционного мониторинга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 Основными этапами антикоррупционного мониторинга являются: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1) 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подготовка Комиссией плана проведения антикоррупционного мониторинга;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разработка форм опросных листов социологического исследования для: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граждан;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предпринимателей;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муниципальных служащих;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разработка и методика учета и проведения результатов социологического исследования;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 проведение анализа данных официальной статистики отдела Министерства внутренних дел России по муниципальному образованию (далее -  О МВД России по муниципальному образованию) о преступлениях коррупционного характера;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проведение мониторинга средств массовой информации муниципального образования по публикациям антикоррупционной тематики;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9) проведение анализа реализации антикоррупционных программ (планов) по противодействию коррупции;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10) 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11) оценка эффективности реализации антикоррупционных мер;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12) подготовка сводного отчета о результатах проведения антикоррупционного мониторинга;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14) размещение результатов антикоррупционного мониторинга на официальном сайте муниципального образования в </w:t>
      </w:r>
      <w:proofErr w:type="spellStart"/>
      <w:r>
        <w:rPr>
          <w:rFonts w:cs="Times New Roman"/>
          <w:sz w:val="28"/>
          <w:szCs w:val="28"/>
        </w:rPr>
        <w:t>информационно-телекомуникационной</w:t>
      </w:r>
      <w:proofErr w:type="spellEnd"/>
      <w:r>
        <w:rPr>
          <w:rFonts w:cs="Times New Roman"/>
          <w:sz w:val="28"/>
          <w:szCs w:val="28"/>
        </w:rPr>
        <w:t xml:space="preserve"> сети Интернет и (или) в средствах массовой информации муниципального образования.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Pr="00CE2134" w:rsidRDefault="002658AB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CE2134">
        <w:rPr>
          <w:rFonts w:cs="Times New Roman"/>
          <w:b/>
          <w:sz w:val="28"/>
          <w:szCs w:val="28"/>
        </w:rPr>
        <w:t>5. Формы и методы проведения антикоррупционного мониторинга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5.1. Антикоррупционный мониторинг проводится в форме социологического опроса (анкетирования) населения, муниципальных служащих, мониторинга средств массовой информации, анализа статистических сведений О МВД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 При проведении антикоррупционного мониторинга используются: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методы социологических исследований;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системный метод;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синтетический и аналитический методы.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Pr="008F4601" w:rsidRDefault="002658AB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8F4601">
        <w:rPr>
          <w:rFonts w:cs="Times New Roman"/>
          <w:b/>
          <w:sz w:val="28"/>
          <w:szCs w:val="28"/>
        </w:rPr>
        <w:t>6. Основные источники информации, используемые</w:t>
      </w:r>
    </w:p>
    <w:p w:rsidR="002658AB" w:rsidRPr="008F4601" w:rsidRDefault="002658AB" w:rsidP="002658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F4601">
        <w:rPr>
          <w:rFonts w:cs="Times New Roman"/>
          <w:b/>
          <w:sz w:val="28"/>
          <w:szCs w:val="28"/>
        </w:rPr>
        <w:t>при проведении антикоррупционного мониторинга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6.1.Основные источники информации, используемые при проведении антикоррупционного мониторинга: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данные официальной статистики О МВД России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результаты мониторинга средств массовой информации по публикациям антикоррупционной тематики;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материалы независимых опросов общественного мнения, опубликованные в средствах массовой информации;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информация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информация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9) информация органа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10) материалы работы в части приема сообщений граждан о коррупционных правонарушениях;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11) материалы обобщения положительного опыта работы по антикоррупционному поведению предпринимателей.</w:t>
      </w: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658AB" w:rsidRPr="00196DEC" w:rsidRDefault="002658AB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96DEC">
        <w:rPr>
          <w:rFonts w:cs="Times New Roman"/>
          <w:b/>
          <w:sz w:val="28"/>
          <w:szCs w:val="28"/>
        </w:rPr>
        <w:t>7. Результаты работ по антикоррупционному мониторингу</w:t>
      </w:r>
    </w:p>
    <w:p w:rsidR="002658AB" w:rsidRPr="00196DEC" w:rsidRDefault="002658AB" w:rsidP="002658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7.1. По итогам проведения антикоррупционного мониторинга готовится сводный отчет, который размещается на официальном сайте муниципального образования в информационно-телеком</w:t>
      </w:r>
      <w:r w:rsidR="00AA1B06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уникационной сети Интернет и (или) в средствах массовой информации муниципального образования.</w:t>
      </w: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p w:rsidR="002658AB" w:rsidRDefault="002658AB" w:rsidP="002658A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8"/>
          <w:szCs w:val="28"/>
        </w:rPr>
      </w:pPr>
    </w:p>
    <w:sectPr w:rsidR="002658AB" w:rsidSect="0080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DB" w:rsidRDefault="000C78DB" w:rsidP="00CF292B">
      <w:pPr>
        <w:spacing w:after="0" w:line="240" w:lineRule="auto"/>
      </w:pPr>
      <w:r>
        <w:separator/>
      </w:r>
    </w:p>
  </w:endnote>
  <w:endnote w:type="continuationSeparator" w:id="0">
    <w:p w:rsidR="000C78DB" w:rsidRDefault="000C78DB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DB" w:rsidRDefault="000C78DB" w:rsidP="00CF292B">
      <w:pPr>
        <w:spacing w:after="0" w:line="240" w:lineRule="auto"/>
      </w:pPr>
      <w:r>
        <w:separator/>
      </w:r>
    </w:p>
  </w:footnote>
  <w:footnote w:type="continuationSeparator" w:id="0">
    <w:p w:rsidR="000C78DB" w:rsidRDefault="000C78DB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95"/>
    <w:rsid w:val="00027C46"/>
    <w:rsid w:val="0003624E"/>
    <w:rsid w:val="000C78DB"/>
    <w:rsid w:val="00154648"/>
    <w:rsid w:val="00255DC9"/>
    <w:rsid w:val="002658AB"/>
    <w:rsid w:val="0029590E"/>
    <w:rsid w:val="00426210"/>
    <w:rsid w:val="004332EB"/>
    <w:rsid w:val="00465EDF"/>
    <w:rsid w:val="004D0078"/>
    <w:rsid w:val="005171B7"/>
    <w:rsid w:val="005B2C8C"/>
    <w:rsid w:val="0060683A"/>
    <w:rsid w:val="00607F4C"/>
    <w:rsid w:val="006E30D2"/>
    <w:rsid w:val="00726A95"/>
    <w:rsid w:val="00797F91"/>
    <w:rsid w:val="007B187D"/>
    <w:rsid w:val="007D16E0"/>
    <w:rsid w:val="007E308A"/>
    <w:rsid w:val="00802358"/>
    <w:rsid w:val="00861D7E"/>
    <w:rsid w:val="008B4A6B"/>
    <w:rsid w:val="00911DFF"/>
    <w:rsid w:val="009647D9"/>
    <w:rsid w:val="009656E2"/>
    <w:rsid w:val="009834E0"/>
    <w:rsid w:val="00A10478"/>
    <w:rsid w:val="00AA1B06"/>
    <w:rsid w:val="00B04EB2"/>
    <w:rsid w:val="00B61AE2"/>
    <w:rsid w:val="00BE357F"/>
    <w:rsid w:val="00C70138"/>
    <w:rsid w:val="00C70139"/>
    <w:rsid w:val="00C7070B"/>
    <w:rsid w:val="00CB6D41"/>
    <w:rsid w:val="00CE3554"/>
    <w:rsid w:val="00CF292B"/>
    <w:rsid w:val="00CF6F0E"/>
    <w:rsid w:val="00D66D1A"/>
    <w:rsid w:val="00DD39D6"/>
    <w:rsid w:val="00DF7970"/>
    <w:rsid w:val="00E638C0"/>
    <w:rsid w:val="00E67148"/>
    <w:rsid w:val="00EB4611"/>
    <w:rsid w:val="00EC5A41"/>
    <w:rsid w:val="00F0055F"/>
    <w:rsid w:val="00F007E7"/>
    <w:rsid w:val="00F11DA4"/>
    <w:rsid w:val="00F428F4"/>
    <w:rsid w:val="00F7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2B"/>
    <w:pPr>
      <w:spacing w:after="200" w:line="276" w:lineRule="auto"/>
    </w:pPr>
    <w:rPr>
      <w:rFonts w:ascii="Times New Roman" w:hAnsi="Times New Roman"/>
      <w:color w:val="000000"/>
      <w:sz w:val="36"/>
      <w:szCs w:val="36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Theme="minorHAnsi" w:eastAsiaTheme="minorEastAsia" w:hAnsiTheme="minorHAnsi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92B"/>
    <w:rPr>
      <w:rFonts w:ascii="Times New Roman" w:hAnsi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92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F292B"/>
    <w:rPr>
      <w:color w:val="0000FF"/>
      <w:u w:val="single"/>
    </w:rPr>
  </w:style>
  <w:style w:type="paragraph" w:customStyle="1" w:styleId="11">
    <w:name w:val="Без интервала1"/>
    <w:rsid w:val="0043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75BF3"/>
    <w:pPr>
      <w:spacing w:after="0" w:line="360" w:lineRule="auto"/>
      <w:jc w:val="both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75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F75BF3"/>
    <w:pPr>
      <w:spacing w:after="225" w:line="240" w:lineRule="auto"/>
      <w:jc w:val="both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rsid w:val="00F7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nhideWhenUsed/>
    <w:rsid w:val="00E6714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683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0683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683A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606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Strong"/>
    <w:basedOn w:val="a0"/>
    <w:qFormat/>
    <w:rsid w:val="005171B7"/>
    <w:rPr>
      <w:b/>
      <w:bCs/>
    </w:rPr>
  </w:style>
  <w:style w:type="paragraph" w:styleId="ae">
    <w:name w:val="List Paragraph"/>
    <w:basedOn w:val="a"/>
    <w:uiPriority w:val="34"/>
    <w:qFormat/>
    <w:rsid w:val="00D66D1A"/>
    <w:pPr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9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3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0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8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6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3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D83C802DE47C8B61340e1RF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64203&amp;sub=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F314BC789CC4B53A395296C0605CA2D2DEDAC0008C1E9AB2191547AE3C7DDFe3R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F314BC789CC4B53A394C9BD60C00AAD6D48DCF0F8E10CAE7464E1AF9e3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2020-05-27T07:25:00Z</cp:lastPrinted>
  <dcterms:created xsi:type="dcterms:W3CDTF">2018-06-24T13:54:00Z</dcterms:created>
  <dcterms:modified xsi:type="dcterms:W3CDTF">2020-05-27T07:26:00Z</dcterms:modified>
</cp:coreProperties>
</file>